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53986" w14:textId="77777777" w:rsidR="0051647B" w:rsidRPr="0051647B" w:rsidRDefault="0051647B" w:rsidP="0051647B">
      <w:pPr>
        <w:jc w:val="center"/>
        <w:rPr>
          <w:b/>
          <w:bCs/>
          <w:color w:val="2F5496" w:themeColor="accent1" w:themeShade="BF"/>
        </w:rPr>
      </w:pPr>
      <w:r w:rsidRPr="0051647B">
        <w:rPr>
          <w:b/>
          <w:bCs/>
          <w:color w:val="2F5496" w:themeColor="accent1" w:themeShade="BF"/>
        </w:rPr>
        <w:t>VERIFICHE CONTABILI DI INIZIO PERIODO D’IMPOSTA</w:t>
      </w:r>
    </w:p>
    <w:p w14:paraId="468C8F37" w14:textId="5AAF263D" w:rsidR="0051647B" w:rsidRPr="0051647B" w:rsidRDefault="0051647B" w:rsidP="0051647B">
      <w:pPr>
        <w:jc w:val="both"/>
      </w:pPr>
      <w:r w:rsidRPr="0051647B">
        <w:t>Con l’apertura del periodo d’imposta 202</w:t>
      </w:r>
      <w:r w:rsidR="00B27B79">
        <w:t>6</w:t>
      </w:r>
      <w:r w:rsidRPr="0051647B">
        <w:t xml:space="preserve"> occorre verificare:</w:t>
      </w:r>
    </w:p>
    <w:p w14:paraId="195EFA0A" w14:textId="77777777" w:rsidR="0051647B" w:rsidRPr="0051647B" w:rsidRDefault="0051647B" w:rsidP="0051647B">
      <w:pPr>
        <w:numPr>
          <w:ilvl w:val="0"/>
          <w:numId w:val="1"/>
        </w:numPr>
        <w:jc w:val="both"/>
      </w:pPr>
      <w:r w:rsidRPr="0051647B">
        <w:t>la sussistenza dei requisiti necessari per continuare ad adottare:</w:t>
      </w:r>
    </w:p>
    <w:p w14:paraId="6BAB08ED" w14:textId="77777777" w:rsidR="0051647B" w:rsidRPr="0051647B" w:rsidRDefault="0051647B" w:rsidP="0051647B">
      <w:pPr>
        <w:numPr>
          <w:ilvl w:val="1"/>
          <w:numId w:val="1"/>
        </w:numPr>
        <w:jc w:val="both"/>
      </w:pPr>
      <w:r w:rsidRPr="0051647B">
        <w:t>la tenuta della contabilità semplificata, da parte di imprese individuali, società di persone ed enti non commerciali;</w:t>
      </w:r>
    </w:p>
    <w:p w14:paraId="1B826E40" w14:textId="77777777" w:rsidR="0051647B" w:rsidRPr="0051647B" w:rsidRDefault="0051647B" w:rsidP="0051647B">
      <w:pPr>
        <w:numPr>
          <w:ilvl w:val="1"/>
          <w:numId w:val="1"/>
        </w:numPr>
        <w:jc w:val="both"/>
      </w:pPr>
      <w:r w:rsidRPr="0051647B">
        <w:t>le liquidazioni trimestrali Iva, da parte di imprese e lavoratori autonomi;</w:t>
      </w:r>
    </w:p>
    <w:p w14:paraId="75CC545B" w14:textId="55F499AF" w:rsidR="0051647B" w:rsidRPr="0051647B" w:rsidRDefault="0051647B" w:rsidP="0051647B">
      <w:pPr>
        <w:numPr>
          <w:ilvl w:val="0"/>
          <w:numId w:val="1"/>
        </w:numPr>
        <w:jc w:val="both"/>
      </w:pPr>
      <w:r w:rsidRPr="0051647B">
        <w:t>la percentuale del </w:t>
      </w:r>
      <w:r w:rsidRPr="0051647B">
        <w:rPr>
          <w:i/>
          <w:iCs/>
        </w:rPr>
        <w:t>pro rata</w:t>
      </w:r>
      <w:r w:rsidRPr="0051647B">
        <w:t> generale “</w:t>
      </w:r>
      <w:r w:rsidRPr="0051647B">
        <w:rPr>
          <w:i/>
          <w:iCs/>
        </w:rPr>
        <w:t>definitivo</w:t>
      </w:r>
      <w:r w:rsidRPr="0051647B">
        <w:t>” ai fini Iva per l’anno 202</w:t>
      </w:r>
      <w:r w:rsidR="00B27B79">
        <w:t>5</w:t>
      </w:r>
      <w:r w:rsidRPr="0051647B">
        <w:t xml:space="preserve"> (si ricorda, infatti, che la prima liquidazione del 202</w:t>
      </w:r>
      <w:r w:rsidR="00B27B79">
        <w:t>6</w:t>
      </w:r>
      <w:r w:rsidRPr="0051647B">
        <w:t xml:space="preserve"> assume quale percentuale “</w:t>
      </w:r>
      <w:r w:rsidRPr="0051647B">
        <w:rPr>
          <w:i/>
          <w:iCs/>
        </w:rPr>
        <w:t>provvisoria</w:t>
      </w:r>
      <w:r w:rsidRPr="0051647B">
        <w:t>” proprio quella definitiva del periodo di imposta precedente).</w:t>
      </w:r>
    </w:p>
    <w:p w14:paraId="3ACD0F5C" w14:textId="77777777" w:rsidR="0051647B" w:rsidRPr="0051647B" w:rsidRDefault="0051647B" w:rsidP="0051647B">
      <w:pPr>
        <w:jc w:val="both"/>
      </w:pPr>
      <w:r w:rsidRPr="0051647B">
        <w:t> </w:t>
      </w:r>
    </w:p>
    <w:p w14:paraId="67D31044" w14:textId="72F72887" w:rsidR="0051647B" w:rsidRPr="0051647B" w:rsidRDefault="0051647B" w:rsidP="0051647B">
      <w:pPr>
        <w:jc w:val="both"/>
      </w:pPr>
      <w:r w:rsidRPr="0051647B">
        <w:rPr>
          <w:b/>
          <w:bCs/>
        </w:rPr>
        <w:t>Il rispetto dei limiti per la tenuta della contabilità semplificata</w:t>
      </w:r>
    </w:p>
    <w:p w14:paraId="2723E45C" w14:textId="78063EA9" w:rsidR="0051647B" w:rsidRPr="0051647B" w:rsidRDefault="00B27B79" w:rsidP="0051647B">
      <w:pPr>
        <w:jc w:val="both"/>
      </w:pPr>
      <w:r>
        <w:rPr>
          <w:noProof/>
        </w:rPr>
        <mc:AlternateContent>
          <mc:Choice Requires="wps">
            <w:drawing>
              <wp:anchor distT="45720" distB="45720" distL="114300" distR="114300" simplePos="0" relativeHeight="251659264" behindDoc="0" locked="0" layoutInCell="1" allowOverlap="1" wp14:anchorId="769FE50E" wp14:editId="229ED9AD">
                <wp:simplePos x="0" y="0"/>
                <wp:positionH relativeFrom="margin">
                  <wp:align>left</wp:align>
                </wp:positionH>
                <wp:positionV relativeFrom="paragraph">
                  <wp:posOffset>1060450</wp:posOffset>
                </wp:positionV>
                <wp:extent cx="6124575" cy="781050"/>
                <wp:effectExtent l="0" t="0" r="28575" b="1905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781050"/>
                        </a:xfrm>
                        <a:prstGeom prst="rect">
                          <a:avLst/>
                        </a:prstGeom>
                        <a:solidFill>
                          <a:srgbClr val="FFFFFF"/>
                        </a:solidFill>
                        <a:ln w="9525">
                          <a:solidFill>
                            <a:srgbClr val="000000"/>
                          </a:solidFill>
                          <a:miter lim="800000"/>
                          <a:headEnd/>
                          <a:tailEnd/>
                        </a:ln>
                      </wps:spPr>
                      <wps:txbx>
                        <w:txbxContent>
                          <w:p w14:paraId="4DEAEB1D" w14:textId="7B6746E6" w:rsidR="0051647B" w:rsidRDefault="0051647B">
                            <w:r w:rsidRPr="0051647B">
                              <w:t>Per i soggetti che producono reddito di lavoro autonomo (artisti e professionisti) il regime di contabilità semplificata è applicabile a prescindere dall’ammontare dei compensi conseguiti nell’anno precedente. Il regime di contabilità ordinaria è, pertanto, sempre opzionale.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9FE50E" id="_x0000_t202" coordsize="21600,21600" o:spt="202" path="m,l,21600r21600,l21600,xe">
                <v:stroke joinstyle="miter"/>
                <v:path gradientshapeok="t" o:connecttype="rect"/>
              </v:shapetype>
              <v:shape id="Casella di testo 2" o:spid="_x0000_s1026" type="#_x0000_t202" style="position:absolute;left:0;text-align:left;margin-left:0;margin-top:83.5pt;width:482.25pt;height:61.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">
                <v:textbox>
                  <w:txbxContent>
                    <w:p w14:paraId="4DEAEB1D" w14:textId="7B6746E6" w:rsidR="0051647B" w:rsidRDefault="0051647B">
                      <w:r w:rsidRPr="0051647B">
                        <w:t>Per i soggetti che producono reddito di lavoro autonomo (artisti e professionisti) il regime di contabilità semplificata è applicabile a prescindere dall’ammontare dei compensi conseguiti nell’anno precedente. Il regime di contabilità ordinaria è, pertanto, sempre opzionale.</w:t>
                      </w:r>
                    </w:p>
                  </w:txbxContent>
                </v:textbox>
                <w10:wrap type="square" anchorx="margin"/>
              </v:shape>
            </w:pict>
          </mc:Fallback>
        </mc:AlternateContent>
      </w:r>
      <w:r w:rsidR="0051647B" w:rsidRPr="0051647B">
        <w:t>L’articolo 18, D.P.R. 600/1973 prevede la possibilità per le imprese individuali, le società di persone e gli enti non commerciali di adottare il regime di contabilità semplificata qualora siano rispettati determinati limiti di ricavi conseguiti nel periodo di imposta precedente, differenziati a seconda del tipo di attività esercitata.</w:t>
      </w:r>
    </w:p>
    <w:p w14:paraId="4FD99895" w14:textId="69302B9E" w:rsidR="0051647B" w:rsidRPr="0051647B" w:rsidRDefault="0051647B" w:rsidP="0051647B">
      <w:pPr>
        <w:jc w:val="both"/>
      </w:pPr>
      <w:r w:rsidRPr="0051647B">
        <w:t>  </w:t>
      </w:r>
    </w:p>
    <w:p w14:paraId="69BF63CB" w14:textId="4E76C169" w:rsidR="0051647B" w:rsidRPr="0051647B" w:rsidRDefault="00B27B79" w:rsidP="0051647B">
      <w:pPr>
        <w:jc w:val="both"/>
      </w:pPr>
      <w:r>
        <w:t>I</w:t>
      </w:r>
      <w:r w:rsidR="0051647B" w:rsidRPr="0051647B">
        <w:t xml:space="preserve"> limiti di ricavi per la tenuta della contabilità semplificata sono i seguenti:</w:t>
      </w:r>
    </w:p>
    <w:p w14:paraId="6E645083" w14:textId="3EF6E86B" w:rsidR="0051647B" w:rsidRPr="0051647B" w:rsidRDefault="0051647B" w:rsidP="0051647B">
      <w:pPr>
        <w:numPr>
          <w:ilvl w:val="0"/>
          <w:numId w:val="2"/>
        </w:numPr>
        <w:jc w:val="both"/>
        <w:rPr>
          <w:b/>
          <w:bCs/>
        </w:rPr>
      </w:pPr>
      <w:r w:rsidRPr="0051647B">
        <w:rPr>
          <w:b/>
          <w:bCs/>
        </w:rPr>
        <w:t>500.000 euro per chi svolge prestazioni di servizi</w:t>
      </w:r>
    </w:p>
    <w:p w14:paraId="474ACAC2" w14:textId="7E03A791" w:rsidR="00B27B79" w:rsidRPr="00B27B79" w:rsidRDefault="0051647B" w:rsidP="0051647B">
      <w:pPr>
        <w:numPr>
          <w:ilvl w:val="0"/>
          <w:numId w:val="2"/>
        </w:numPr>
        <w:jc w:val="both"/>
      </w:pPr>
      <w:r w:rsidRPr="0051647B">
        <w:rPr>
          <w:b/>
          <w:bCs/>
        </w:rPr>
        <w:t>800.000 euro per chi svolge altre attività</w:t>
      </w:r>
    </w:p>
    <w:p w14:paraId="4C5D7060" w14:textId="7D5BD6C2" w:rsidR="0051647B" w:rsidRPr="0051647B" w:rsidRDefault="0051647B" w:rsidP="00B27B79">
      <w:pPr>
        <w:jc w:val="both"/>
      </w:pPr>
      <w:r w:rsidRPr="0051647B">
        <w:t> Nel caso di esercizio contemporaneo di prestazioni di servizi e altre attività, è possibile fare riferimento al limite dell’attività prevalente, qualora venga comunque rispettato il limite complessivo di ricavi conseguiti nel periodo di imposta di 800.000 euro. Il superamento della soglia nel singolo periodo di imposta obbliga all’adozione del regime di contabilità ordinaria a decorrere dal 1° gennaio del periodo di imposta successivo.</w:t>
      </w:r>
    </w:p>
    <w:p w14:paraId="37AD01FF" w14:textId="5B3DFC9C" w:rsidR="0051647B" w:rsidRPr="0051647B" w:rsidRDefault="0051647B" w:rsidP="0051647B">
      <w:pPr>
        <w:jc w:val="both"/>
      </w:pPr>
      <w:r w:rsidRPr="0051647B">
        <w:t>Essendo normativamente previste le medesime soglie di riferimento per l’adozione sia della contabilità semplificata sia delle liquidazioni trimestrali Iva (ordinariamente 500.000 euro per chi svolge prestazioni di servizi e 800.000 euro per chi svolge altre attività), va prestata particolare attenzione al diverso parametro da rispettare nei 2 casi:</w:t>
      </w:r>
    </w:p>
    <w:p w14:paraId="0332556E" w14:textId="77EBF7A1" w:rsidR="0051647B" w:rsidRPr="0051647B" w:rsidRDefault="0051647B" w:rsidP="0051647B">
      <w:pPr>
        <w:numPr>
          <w:ilvl w:val="0"/>
          <w:numId w:val="3"/>
        </w:numPr>
        <w:jc w:val="both"/>
      </w:pPr>
      <w:r w:rsidRPr="0051647B">
        <w:t>per la tenuta della contabilità semplificata va verificato l’ammontare dei ricavi conseguiti nel periodo di imposta precedente;</w:t>
      </w:r>
    </w:p>
    <w:p w14:paraId="3D03FC82" w14:textId="762C96C5" w:rsidR="0051647B" w:rsidRPr="0051647B" w:rsidRDefault="0051647B" w:rsidP="0051647B">
      <w:pPr>
        <w:numPr>
          <w:ilvl w:val="0"/>
          <w:numId w:val="3"/>
        </w:numPr>
        <w:jc w:val="both"/>
      </w:pPr>
      <w:r w:rsidRPr="0051647B">
        <w:lastRenderedPageBreak/>
        <w:t>per l’effettuazione delle liquidazioni trimestrali Iva va verificato il volume d’affari conseguito nel periodo di imposta precedente.</w:t>
      </w:r>
    </w:p>
    <w:p w14:paraId="5CFACCC3" w14:textId="67AAD30E" w:rsidR="0051647B" w:rsidRDefault="0051647B" w:rsidP="0051647B">
      <w:pPr>
        <w:jc w:val="both"/>
      </w:pPr>
      <w:r>
        <w:rPr>
          <w:noProof/>
        </w:rPr>
        <mc:AlternateContent>
          <mc:Choice Requires="wps">
            <w:drawing>
              <wp:anchor distT="45720" distB="45720" distL="114300" distR="114300" simplePos="0" relativeHeight="251663360" behindDoc="0" locked="0" layoutInCell="1" allowOverlap="1" wp14:anchorId="5CAFB6A9" wp14:editId="61F83AC8">
                <wp:simplePos x="0" y="0"/>
                <wp:positionH relativeFrom="margin">
                  <wp:align>left</wp:align>
                </wp:positionH>
                <wp:positionV relativeFrom="paragraph">
                  <wp:posOffset>1256030</wp:posOffset>
                </wp:positionV>
                <wp:extent cx="6153150" cy="1404620"/>
                <wp:effectExtent l="0" t="0" r="19050" b="15875"/>
                <wp:wrapSquare wrapText="bothSides"/>
                <wp:docPr id="1067095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404620"/>
                        </a:xfrm>
                        <a:prstGeom prst="rect">
                          <a:avLst/>
                        </a:prstGeom>
                        <a:solidFill>
                          <a:srgbClr val="FFFFFF"/>
                        </a:solidFill>
                        <a:ln w="9525">
                          <a:solidFill>
                            <a:srgbClr val="000000"/>
                          </a:solidFill>
                          <a:miter lim="800000"/>
                          <a:headEnd/>
                          <a:tailEnd/>
                        </a:ln>
                      </wps:spPr>
                      <wps:txbx>
                        <w:txbxContent>
                          <w:p w14:paraId="28165E67" w14:textId="55A8777B" w:rsidR="0051647B" w:rsidRDefault="0051647B">
                            <w:r w:rsidRPr="0051647B">
                              <w:t>Si ricorda che le società di persone in regime di contabilità ordinaria che hanno optato per la determinazione della base imponibile Irap con il metodo “</w:t>
                            </w:r>
                            <w:r w:rsidRPr="0051647B">
                              <w:rPr>
                                <w:i/>
                                <w:iCs/>
                              </w:rPr>
                              <w:t>da bilancio</w:t>
                            </w:r>
                            <w:r w:rsidRPr="0051647B">
                              <w:t>” sono vincolate alla tenuta del regime di contabilità ordinaria per tutti i periodi di imposta di validità dell’opzione esercitata, non potendo aderire al regime di contabilità semplificata nel caso di rispetto delle soglie dei ricavi fino al termine di validità dell’opzione.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AFB6A9" id="_x0000_s1027" type="#_x0000_t202" style="position:absolute;left:0;text-align:left;margin-left:0;margin-top:98.9pt;width:484.5pt;height:110.6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">
                <v:textbox style="mso-fit-shape-to-text:t">
                  <w:txbxContent>
                    <w:p w14:paraId="28165E67" w14:textId="55A8777B" w:rsidR="0051647B" w:rsidRDefault="0051647B">
                      <w:r w:rsidRPr="0051647B">
                        <w:t>Si ricorda che le società di persone in regime di contabilità ordinaria che hanno optato per la determinazione della base imponibile Irap con il metodo “</w:t>
                      </w:r>
                      <w:r w:rsidRPr="0051647B">
                        <w:rPr>
                          <w:i/>
                          <w:iCs/>
                        </w:rPr>
                        <w:t>da bilancio</w:t>
                      </w:r>
                      <w:r w:rsidRPr="0051647B">
                        <w:t>” sono vincolate alla tenuta del regime di contabilità ordinaria per tutti i periodi di imposta di validità dell’opzione esercitata, non potendo aderire al regime di contabilità semplificata nel caso di rispetto delle soglie dei ricavi fino al termine di validità dell’opzione.</w:t>
                      </w:r>
                    </w:p>
                  </w:txbxContent>
                </v:textbox>
                <w10:wrap type="square" anchorx="margin"/>
              </v:shape>
            </w:pict>
          </mc:Fallback>
        </mc:AlternateContent>
      </w:r>
      <w:r w:rsidRPr="0051647B">
        <w:t>Va rammentato che ai sensi dell’articolo 66, Tuir e dell’articolo 18, D.P.R. 600/1973 i contribuenti che già adottano il regime di contabilità semplificata, al fine della verifica delle soglie di ricavi per il mantenimento del regime, devono fare riferimento ai ricavi incassati nel periodo di imposta 202</w:t>
      </w:r>
      <w:r w:rsidR="00B27B79">
        <w:t>5</w:t>
      </w:r>
      <w:r w:rsidRPr="0051647B">
        <w:t xml:space="preserve"> se adottano il criterio di cassa ovvero ai ricavi risultanti dalle fatture registrate nel 202</w:t>
      </w:r>
      <w:r w:rsidR="00B27B79">
        <w:t>5</w:t>
      </w:r>
      <w:r w:rsidRPr="0051647B">
        <w:t xml:space="preserve"> se adottano il criterio della registrazione.</w:t>
      </w:r>
    </w:p>
    <w:p w14:paraId="213AD6F3" w14:textId="77777777" w:rsidR="0051647B" w:rsidRDefault="0051647B" w:rsidP="0051647B">
      <w:pPr>
        <w:jc w:val="both"/>
      </w:pPr>
    </w:p>
    <w:p w14:paraId="2C9415D4" w14:textId="6E41739D" w:rsidR="0051647B" w:rsidRDefault="0051647B" w:rsidP="0051647B">
      <w:pPr>
        <w:jc w:val="both"/>
        <w:rPr>
          <w:b/>
          <w:bCs/>
        </w:rPr>
      </w:pPr>
      <w:r w:rsidRPr="0051647B">
        <w:rPr>
          <w:b/>
          <w:bCs/>
          <w:noProof/>
        </w:rPr>
        <mc:AlternateContent>
          <mc:Choice Requires="wps">
            <w:drawing>
              <wp:anchor distT="45720" distB="45720" distL="114300" distR="114300" simplePos="0" relativeHeight="251665408" behindDoc="0" locked="0" layoutInCell="1" allowOverlap="1" wp14:anchorId="0FA1BD98" wp14:editId="5FFD4AB7">
                <wp:simplePos x="0" y="0"/>
                <wp:positionH relativeFrom="margin">
                  <wp:align>right</wp:align>
                </wp:positionH>
                <wp:positionV relativeFrom="paragraph">
                  <wp:posOffset>500380</wp:posOffset>
                </wp:positionV>
                <wp:extent cx="6019800" cy="1404620"/>
                <wp:effectExtent l="0" t="0" r="19050" b="15875"/>
                <wp:wrapSquare wrapText="bothSides"/>
                <wp:docPr id="62076541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404620"/>
                        </a:xfrm>
                        <a:prstGeom prst="rect">
                          <a:avLst/>
                        </a:prstGeom>
                        <a:solidFill>
                          <a:srgbClr val="FFFFFF"/>
                        </a:solidFill>
                        <a:ln w="9525">
                          <a:solidFill>
                            <a:srgbClr val="000000"/>
                          </a:solidFill>
                          <a:miter lim="800000"/>
                          <a:headEnd/>
                          <a:tailEnd/>
                        </a:ln>
                      </wps:spPr>
                      <wps:txbx>
                        <w:txbxContent>
                          <w:p w14:paraId="3C3CA69A" w14:textId="3D7F4BE2" w:rsidR="0051647B" w:rsidRDefault="0051647B">
                            <w:r w:rsidRPr="0051647B">
                              <w:t>articolo 14, comma 11, L. 183/2011, ai sensi del quale “</w:t>
                            </w:r>
                            <w:r w:rsidRPr="0051647B">
                              <w:rPr>
                                <w:i/>
                                <w:iCs/>
                              </w:rPr>
                              <w:t>i limiti per la liquidazione trimestrale dell’Iva sono i medesimi di quelli fissati per il regime di contabilità semplificata</w:t>
                            </w:r>
                            <w:r w:rsidRPr="0051647B">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A1BD98" id="_x0000_s1028" type="#_x0000_t202" style="position:absolute;left:0;text-align:left;margin-left:422.8pt;margin-top:39.4pt;width:474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">
                <v:textbox style="mso-fit-shape-to-text:t">
                  <w:txbxContent>
                    <w:p w14:paraId="3C3CA69A" w14:textId="3D7F4BE2" w:rsidR="0051647B" w:rsidRDefault="0051647B">
                      <w:r w:rsidRPr="0051647B">
                        <w:t>articolo 14, comma 11, L. 183/2011, ai sensi del quale “</w:t>
                      </w:r>
                      <w:r w:rsidRPr="0051647B">
                        <w:rPr>
                          <w:i/>
                          <w:iCs/>
                        </w:rPr>
                        <w:t>i limiti per la liquidazione trimestrale dell’Iva sono i medesimi di quelli fissati per il regime di contabilità semplificata</w:t>
                      </w:r>
                      <w:r w:rsidRPr="0051647B">
                        <w:t>”.</w:t>
                      </w:r>
                    </w:p>
                  </w:txbxContent>
                </v:textbox>
                <w10:wrap type="square" anchorx="margin"/>
              </v:shape>
            </w:pict>
          </mc:Fallback>
        </mc:AlternateContent>
      </w:r>
      <w:r w:rsidRPr="0051647B">
        <w:rPr>
          <w:b/>
          <w:bCs/>
        </w:rPr>
        <w:t>Il rispetto dei limiti per l’effettuazione delle liquidazioni Iva trimestrali</w:t>
      </w:r>
    </w:p>
    <w:p w14:paraId="1D16C44D" w14:textId="132831EA" w:rsidR="0051647B" w:rsidRPr="0051647B" w:rsidRDefault="0051647B" w:rsidP="0051647B">
      <w:pPr>
        <w:jc w:val="both"/>
      </w:pPr>
    </w:p>
    <w:p w14:paraId="0D757114" w14:textId="40EC1CF1" w:rsidR="0051647B" w:rsidRPr="0051647B" w:rsidRDefault="0051647B" w:rsidP="0051647B">
      <w:pPr>
        <w:jc w:val="both"/>
      </w:pPr>
      <w:r w:rsidRPr="0051647B">
        <w:t>Pertanto, le imprese (e i lavoratori autonomi) che nell’anno precedente hanno realizzato un volume di affari non superiore a 500.000 euro per chi svolge prestazioni di servizi ovvero a 800.000 euro per chi svolge altre attività, possono optare per l’effettuazione delle liquidazioni Iva con cadenza trimestrale anziché mensile. Opzione che dovrà essere esercitata nel quadro VO del modello di dichiarazione annuale Iva relativo all’anno nel quale la scelta è stata esercitata (per chi sceglie quindi di liquidazione l’Iva a cadenza trimestrale nell’anno 202</w:t>
      </w:r>
      <w:r w:rsidR="00B27B79">
        <w:t>6</w:t>
      </w:r>
      <w:r w:rsidRPr="0051647B">
        <w:t>, la compilazione del quadro VO andrà effettuata nel modello di dichiarazione IVA202</w:t>
      </w:r>
      <w:r w:rsidR="00B27B79">
        <w:t>6</w:t>
      </w:r>
      <w:r w:rsidRPr="0051647B">
        <w:t xml:space="preserve"> relativo all’anno 202</w:t>
      </w:r>
      <w:r w:rsidR="00B27B79">
        <w:t>5</w:t>
      </w:r>
      <w:r w:rsidRPr="0051647B">
        <w:t>).</w:t>
      </w:r>
    </w:p>
    <w:p w14:paraId="6D7FBB18" w14:textId="77777777" w:rsidR="0051647B" w:rsidRPr="0051647B" w:rsidRDefault="0051647B" w:rsidP="0051647B">
      <w:pPr>
        <w:jc w:val="both"/>
      </w:pPr>
      <w:r w:rsidRPr="0051647B">
        <w:t>Nel caso di esercizio contemporaneo di prestazioni di servizi e altre attività senza distinta annotazione dei corrispettivi, il limite di riferimento per l’effettuazione delle liquidazioni Iva trimestrali è pari a 800.000 euro relativamente a tutte le attività esercitate.</w:t>
      </w:r>
    </w:p>
    <w:p w14:paraId="583975B6" w14:textId="77777777" w:rsidR="0051647B" w:rsidRPr="0051647B" w:rsidRDefault="0051647B" w:rsidP="0051647B">
      <w:pPr>
        <w:jc w:val="both"/>
      </w:pPr>
      <w:r w:rsidRPr="0051647B">
        <w:t>L’importo di ciascuna liquidazione Iva trimestrale a debito va maggiorato di una percentuale forfettaria dell’1% a titolo di interessi, mentre per quando riguarda l’effettuazione di liquidazioni mensili non è prevista alcuna maggiorazione sui versamenti da effettuare.</w:t>
      </w:r>
    </w:p>
    <w:p w14:paraId="2F65B9D5" w14:textId="6EF0E13F" w:rsidR="0051647B" w:rsidRPr="0051647B" w:rsidRDefault="0051647B" w:rsidP="0051647B">
      <w:pPr>
        <w:jc w:val="both"/>
      </w:pPr>
      <w:r w:rsidRPr="0051647B">
        <w:rPr>
          <w:b/>
          <w:bCs/>
        </w:rPr>
        <w:t>La determinazione del </w:t>
      </w:r>
      <w:r w:rsidRPr="0051647B">
        <w:rPr>
          <w:b/>
          <w:bCs/>
          <w:i/>
          <w:iCs/>
        </w:rPr>
        <w:t>pro rata</w:t>
      </w:r>
      <w:r w:rsidRPr="0051647B">
        <w:rPr>
          <w:b/>
          <w:bCs/>
        </w:rPr>
        <w:t> definitivo per l’anno 202</w:t>
      </w:r>
      <w:r w:rsidR="00B27B79">
        <w:rPr>
          <w:b/>
          <w:bCs/>
        </w:rPr>
        <w:t>5</w:t>
      </w:r>
    </w:p>
    <w:p w14:paraId="6C96FDBD" w14:textId="77777777" w:rsidR="0051647B" w:rsidRPr="0051647B" w:rsidRDefault="0051647B" w:rsidP="0051647B">
      <w:pPr>
        <w:jc w:val="both"/>
      </w:pPr>
      <w:r w:rsidRPr="0051647B">
        <w:t xml:space="preserve">Le imprese e i professionisti che effettuano operazioni esenti ai fini Iva non di tipo occasionale nell’esercizio della propria attività (a titolo esemplificativo e non esaustivo, banche, assicurazioni, promotori finanziari, agenzie di assicurazione, medici, fisioterapisti, imprese che operano in campo </w:t>
      </w:r>
      <w:r w:rsidRPr="0051647B">
        <w:lastRenderedPageBreak/>
        <w:t>immobiliare) devono, ad anno appena concluso, affrettarsi a eseguire in via </w:t>
      </w:r>
      <w:r w:rsidRPr="0051647B">
        <w:rPr>
          <w:i/>
          <w:iCs/>
        </w:rPr>
        <w:t>extra</w:t>
      </w:r>
      <w:r w:rsidRPr="0051647B">
        <w:t> contabile i conteggi per determinare la percentuale del </w:t>
      </w:r>
      <w:r w:rsidRPr="0051647B">
        <w:rPr>
          <w:i/>
          <w:iCs/>
        </w:rPr>
        <w:t>pro rata</w:t>
      </w:r>
      <w:r w:rsidRPr="0051647B">
        <w:t> definitivo di detrazione dell’Iva assolta sugli acquisti.</w:t>
      </w:r>
    </w:p>
    <w:p w14:paraId="779121EF" w14:textId="77777777" w:rsidR="0051647B" w:rsidRPr="0051647B" w:rsidRDefault="0051647B" w:rsidP="0051647B">
      <w:pPr>
        <w:jc w:val="both"/>
      </w:pPr>
      <w:r w:rsidRPr="0051647B">
        <w:t>Ciò in quanto il comma 5, articolo 19, D.P.R. 633/1972 prevede che la quantificazione dell’Iva indetraibile da </w:t>
      </w:r>
      <w:r w:rsidRPr="0051647B">
        <w:rPr>
          <w:i/>
          <w:iCs/>
        </w:rPr>
        <w:t>pro rata</w:t>
      </w:r>
      <w:r w:rsidRPr="0051647B">
        <w:t> venga effettuata alla fine di ciascun anno solare in funzione diretta delle operazioni effettuate, mentre, nel corso dell’esercizio, l’indetraibilità dell’Iva è determinata in funzione della percentuale provvisoria di </w:t>
      </w:r>
      <w:r w:rsidRPr="0051647B">
        <w:rPr>
          <w:i/>
          <w:iCs/>
        </w:rPr>
        <w:t>pro rata</w:t>
      </w:r>
      <w:r w:rsidRPr="0051647B">
        <w:t> individuata in relazione alle operazioni effettuate nell’anno precedente.</w:t>
      </w:r>
    </w:p>
    <w:p w14:paraId="15CFCBC8" w14:textId="534790A6" w:rsidR="0051647B" w:rsidRPr="0051647B" w:rsidRDefault="0051647B" w:rsidP="0051647B">
      <w:pPr>
        <w:jc w:val="both"/>
      </w:pPr>
      <w:r w:rsidRPr="0051647B">
        <w:t>Soprattutto per coloro che liquidano l’Iva con periodicità mensile, quindi, la determinazione del </w:t>
      </w:r>
      <w:r w:rsidRPr="0051647B">
        <w:rPr>
          <w:i/>
          <w:iCs/>
        </w:rPr>
        <w:t>pro rata</w:t>
      </w:r>
      <w:r w:rsidRPr="0051647B">
        <w:t> definitivo dell’anno 202</w:t>
      </w:r>
      <w:r w:rsidR="00B27B79">
        <w:t>5</w:t>
      </w:r>
      <w:r w:rsidRPr="0051647B">
        <w:t xml:space="preserve"> costituisce il </w:t>
      </w:r>
      <w:r w:rsidRPr="0051647B">
        <w:rPr>
          <w:i/>
          <w:iCs/>
        </w:rPr>
        <w:t>pro rata</w:t>
      </w:r>
      <w:r w:rsidRPr="0051647B">
        <w:t> provvisorio che dovrà essere adottato già dalla liquidazione del mese di gennaio 202</w:t>
      </w:r>
      <w:r w:rsidR="00B27B79">
        <w:t>6</w:t>
      </w:r>
      <w:r w:rsidRPr="0051647B">
        <w:t>. Si evidenzia, inoltre, che la percentuale definitiva del </w:t>
      </w:r>
      <w:r w:rsidRPr="0051647B">
        <w:rPr>
          <w:i/>
          <w:iCs/>
        </w:rPr>
        <w:t>pro rata</w:t>
      </w:r>
      <w:r w:rsidRPr="0051647B">
        <w:t> assume rilevanza anche ai fini della corretta determinazione del reddito, in quanto la corrispondente Iva indetraibile da </w:t>
      </w:r>
      <w:r w:rsidRPr="0051647B">
        <w:rPr>
          <w:i/>
          <w:iCs/>
        </w:rPr>
        <w:t>pro rata</w:t>
      </w:r>
      <w:r w:rsidRPr="0051647B">
        <w:t> costituisce un costo generale deducibile</w:t>
      </w:r>
    </w:p>
    <w:p w14:paraId="7602457E" w14:textId="77777777" w:rsidR="0051647B" w:rsidRDefault="0051647B" w:rsidP="0051647B">
      <w:pPr>
        <w:jc w:val="both"/>
      </w:pPr>
    </w:p>
    <w:sectPr w:rsidR="0051647B" w:rsidSect="0051647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279AD"/>
    <w:multiLevelType w:val="multilevel"/>
    <w:tmpl w:val="7734A7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B84725"/>
    <w:multiLevelType w:val="multilevel"/>
    <w:tmpl w:val="1148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EE6362"/>
    <w:multiLevelType w:val="multilevel"/>
    <w:tmpl w:val="F79A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3593835">
    <w:abstractNumId w:val="0"/>
  </w:num>
  <w:num w:numId="2" w16cid:durableId="2041390395">
    <w:abstractNumId w:val="2"/>
  </w:num>
  <w:num w:numId="3" w16cid:durableId="337973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47B"/>
    <w:rsid w:val="00093B69"/>
    <w:rsid w:val="0051647B"/>
    <w:rsid w:val="00B27B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61BED"/>
  <w15:chartTrackingRefBased/>
  <w15:docId w15:val="{CFEECBED-17BB-41A5-8A51-8BB652B2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164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5164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51647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1647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1647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1647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1647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1647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1647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1647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51647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51647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1647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1647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1647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1647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1647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1647B"/>
    <w:rPr>
      <w:rFonts w:eastAsiaTheme="majorEastAsia" w:cstheme="majorBidi"/>
      <w:color w:val="272727" w:themeColor="text1" w:themeTint="D8"/>
    </w:rPr>
  </w:style>
  <w:style w:type="paragraph" w:styleId="Titolo">
    <w:name w:val="Title"/>
    <w:basedOn w:val="Normale"/>
    <w:next w:val="Normale"/>
    <w:link w:val="TitoloCarattere"/>
    <w:uiPriority w:val="10"/>
    <w:qFormat/>
    <w:rsid w:val="005164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1647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1647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1647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1647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1647B"/>
    <w:rPr>
      <w:i/>
      <w:iCs/>
      <w:color w:val="404040" w:themeColor="text1" w:themeTint="BF"/>
    </w:rPr>
  </w:style>
  <w:style w:type="paragraph" w:styleId="Paragrafoelenco">
    <w:name w:val="List Paragraph"/>
    <w:basedOn w:val="Normale"/>
    <w:uiPriority w:val="34"/>
    <w:qFormat/>
    <w:rsid w:val="0051647B"/>
    <w:pPr>
      <w:ind w:left="720"/>
      <w:contextualSpacing/>
    </w:pPr>
  </w:style>
  <w:style w:type="character" w:styleId="Enfasiintensa">
    <w:name w:val="Intense Emphasis"/>
    <w:basedOn w:val="Carpredefinitoparagrafo"/>
    <w:uiPriority w:val="21"/>
    <w:qFormat/>
    <w:rsid w:val="0051647B"/>
    <w:rPr>
      <w:i/>
      <w:iCs/>
      <w:color w:val="2F5496" w:themeColor="accent1" w:themeShade="BF"/>
    </w:rPr>
  </w:style>
  <w:style w:type="paragraph" w:styleId="Citazioneintensa">
    <w:name w:val="Intense Quote"/>
    <w:basedOn w:val="Normale"/>
    <w:next w:val="Normale"/>
    <w:link w:val="CitazioneintensaCarattere"/>
    <w:uiPriority w:val="30"/>
    <w:qFormat/>
    <w:rsid w:val="005164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1647B"/>
    <w:rPr>
      <w:i/>
      <w:iCs/>
      <w:color w:val="2F5496" w:themeColor="accent1" w:themeShade="BF"/>
    </w:rPr>
  </w:style>
  <w:style w:type="character" w:styleId="Riferimentointenso">
    <w:name w:val="Intense Reference"/>
    <w:basedOn w:val="Carpredefinitoparagrafo"/>
    <w:uiPriority w:val="32"/>
    <w:qFormat/>
    <w:rsid w:val="005164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3</Pages>
  <Words>814</Words>
  <Characters>4646</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EMMESTUDIO SRL</dc:creator>
  <cp:keywords/>
  <dc:description/>
  <cp:lastModifiedBy>EMMESTUDIO SRL</cp:lastModifiedBy>
  <cp:revision>1</cp:revision>
  <cp:lastPrinted>2026-01-19T09:14:00Z</cp:lastPrinted>
  <dcterms:created xsi:type="dcterms:W3CDTF">2026-01-19T08:56:00Z</dcterms:created>
  <dcterms:modified xsi:type="dcterms:W3CDTF">2026-01-19T11:59:00Z</dcterms:modified>
</cp:coreProperties>
</file>